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2D46A9BE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가구(기성품) </w:t>
      </w:r>
      <w:r>
        <w:rPr>
          <w:rFonts w:ascii="원신한 Medium" w:eastAsia="원신한 Medium" w:hAnsi="원신한 Medium" w:hint="eastAsia"/>
          <w:sz w:val="28"/>
          <w:szCs w:val="28"/>
        </w:rPr>
        <w:t>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8801CAC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sz w:val="24"/>
          <w:szCs w:val="24"/>
        </w:rPr>
        <w:t>22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820BDD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37D9FE8" w14:textId="77BDE4A9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4p</w:t>
      </w:r>
    </w:p>
    <w:p w14:paraId="356C76B3" w14:textId="4AFA1E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4320CB4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172EA9C7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C22A85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09463C46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682FA35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57535E5B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B97C2C">
        <w:rPr>
          <w:rFonts w:ascii="원신한 Light" w:eastAsia="원신한 Light" w:hAnsi="원신한 Light" w:hint="eastAsia"/>
          <w:bCs/>
          <w:sz w:val="24"/>
          <w:szCs w:val="24"/>
        </w:rPr>
        <w:t>가구(기성품)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8E33628" w14:textId="35CD5236" w:rsidR="00DB6F64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74B82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10월(인허가 內 입고 일정 조율 가능)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장소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spellStart"/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하남미사 사업장(경기도 하남시 </w:t>
      </w:r>
      <w:proofErr w:type="spellStart"/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덕풍동</w:t>
      </w:r>
      <w:proofErr w:type="spellEnd"/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391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"/>
        <w:gridCol w:w="1701"/>
        <w:gridCol w:w="2041"/>
        <w:gridCol w:w="907"/>
        <w:gridCol w:w="3288"/>
      </w:tblGrid>
      <w:tr w:rsidR="00D74B82" w:rsidRPr="00F637C1" w14:paraId="62821BD7" w14:textId="77777777" w:rsidTr="001822A7">
        <w:trPr>
          <w:trHeight w:val="4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46D5C1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428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00B9" w14:textId="68E4AB9C" w:rsidR="00D74B82" w:rsidRPr="00502B4E" w:rsidRDefault="00A64BBC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7E3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FAF47D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1822A7" w:rsidRPr="00F034EE" w14:paraId="1EAD9730" w14:textId="77777777" w:rsidTr="001822A7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0AF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226601" w14:textId="7833E2E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2인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0AFF254" w14:textId="00106A4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1527*590*720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F062AC" w14:textId="4E330C17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18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3861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285B034A" w14:textId="77777777" w:rsidTr="001822A7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DDE3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8611F3" w14:textId="7995EE3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3인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F6B71DE" w14:textId="10CB144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2000*532*745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1763A679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12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5A656" w14:textId="77777777" w:rsidR="001822A7" w:rsidRPr="001822A7" w:rsidRDefault="001822A7" w:rsidP="001822A7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13331D3C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A03C0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8EBCBC" w14:textId="07E1D7C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폴딩</w:t>
            </w:r>
            <w:proofErr w:type="spellEnd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7EB45ED" w14:textId="59D55E0D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440*515*770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E64F77" w14:textId="64F63ACF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3752E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5C980646" w14:textId="77777777" w:rsidTr="001822A7">
        <w:trPr>
          <w:trHeight w:val="6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5121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719A9C" w14:textId="77777777" w:rsid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1200형 </w:t>
            </w:r>
            <w:proofErr w:type="spellStart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덕트형</w:t>
            </w:r>
            <w:proofErr w:type="spellEnd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</w:t>
            </w:r>
          </w:p>
          <w:p w14:paraId="203619A9" w14:textId="798D8D4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데스크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83247C" w14:textId="69860F0D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1200*770*720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1B9CD1" w14:textId="553B02A5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9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BA364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6DF36145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9694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5DE7BDD" w14:textId="4ADE771C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사무용 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342ADCB" w14:textId="56FC56CA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745*745*1030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121CCA" w14:textId="53E15FEA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10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73545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06AF059E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77FAA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19704D" w14:textId="538C37BA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이동서랍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6281F" w14:textId="299A60E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399*560*509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86DE131" w14:textId="08296409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10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C38E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500D38FB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72896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39C47C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1600형 </w:t>
            </w:r>
            <w:proofErr w:type="spellStart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덕트형</w:t>
            </w:r>
            <w:proofErr w:type="spellEnd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</w:t>
            </w:r>
          </w:p>
          <w:p w14:paraId="0D5CC016" w14:textId="448A8C6B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데스크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41CB4F" w14:textId="2283FF0B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1600*950*720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215BD6" w14:textId="36EF6072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D4D1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57B84562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FD3F8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83A250" w14:textId="29862389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1200형 파티션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F6D35E" w14:textId="3DA9A6EB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17A41A" w14:textId="1853D194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9 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F42F4" w14:textId="2D985B5F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제안 가능</w:t>
            </w:r>
          </w:p>
        </w:tc>
      </w:tr>
      <w:tr w:rsidR="001822A7" w:rsidRPr="00F034EE" w14:paraId="2E02B20D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AA06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26997D2" w14:textId="1A0E0D4C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1600형 파티션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F245DA" w14:textId="71958A90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6EB210" w14:textId="629BDE46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1 </w:t>
            </w:r>
          </w:p>
        </w:tc>
        <w:tc>
          <w:tcPr>
            <w:tcW w:w="3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1B893" w14:textId="77777777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F034EE" w14:paraId="5E077079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55D9D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950F0E" w14:textId="2820DDE0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사이드 파티션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6F3659" w14:textId="0EE5C766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84B8E4" w14:textId="10AB1686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3 </w:t>
            </w:r>
          </w:p>
        </w:tc>
        <w:tc>
          <w:tcPr>
            <w:tcW w:w="3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E462" w14:textId="1F9869E1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822A7" w:rsidRPr="00D47816" w14:paraId="0E18A344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A8F2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735433" w14:textId="0FEC95D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회의용 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0720EF4" w14:textId="3CDC184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610*610*775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B48C2B" w14:textId="0E8BC629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2C41" w14:textId="3502B946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바퀴형</w:t>
            </w:r>
          </w:p>
        </w:tc>
      </w:tr>
      <w:tr w:rsidR="001822A7" w:rsidRPr="00D47816" w14:paraId="019FC01A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96623" w14:textId="6D01E593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F000DE" w14:textId="0F57367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회의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15E084F" w14:textId="229397F2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1600*950*720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71995C" w14:textId="698FD522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55662" w14:textId="563B109F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1894F2A4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8B23E" w14:textId="053155CC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3ACD8A" w14:textId="1FD0D590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5단 캐비닛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8EBF8E2" w14:textId="1338ECEB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800*412*1889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B7B018" w14:textId="4DF0762F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B7930" w14:textId="1F569174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1981D6AE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F02F0" w14:textId="6BDB4B86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E0961D" w14:textId="299DAB7D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3단 수납형 서랍장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EEBCA12" w14:textId="09E5AA39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800*411*1063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B41857" w14:textId="1CF2CB15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68890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1305115C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A5F6E" w14:textId="4180A2E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6BC89E" w14:textId="20C89A6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공용공간 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FC1E14" w14:textId="4ABFFEA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735*735*1260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61AC672" w14:textId="2965AE96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BF3CF" w14:textId="3EFFCC99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헤드레스트형</w:t>
            </w:r>
            <w:proofErr w:type="spellEnd"/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의자</w:t>
            </w:r>
          </w:p>
        </w:tc>
      </w:tr>
      <w:tr w:rsidR="001822A7" w:rsidRPr="00D47816" w14:paraId="51F8557A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83CA0" w14:textId="354EE95B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4AC654" w14:textId="4AD8198A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식당 4인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A75643" w14:textId="429A5F5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1400*800*721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0A528B3" w14:textId="3CE76EAF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72522" w14:textId="2B1902CF" w:rsidR="001822A7" w:rsidRPr="001822A7" w:rsidRDefault="001822A7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제안 가능</w:t>
            </w:r>
          </w:p>
        </w:tc>
      </w:tr>
      <w:tr w:rsidR="001822A7" w:rsidRPr="00D47816" w14:paraId="7B7A9754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5737" w14:textId="5E25A992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A4C447" w14:textId="5F589ED8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식당 6인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0ACCE7" w14:textId="37481EF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1600*800*721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C63B687" w14:textId="158E0046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3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0F37" w14:textId="2C56DBD0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5975E8FF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653FE" w14:textId="0490B69A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F40DF49" w14:textId="65D2AAE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식당의자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C2CD36" w14:textId="64D8B076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540*470*745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4762BD" w14:textId="03AD48F6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3C97F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1B7C23FA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A64B8" w14:textId="7E07A1DE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7D6D30B" w14:textId="5DF2F8A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원형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6B0B8F" w14:textId="67F68AB0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790*790*720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A7607D" w14:textId="29D4BC71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D78B1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06F37F70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A9E1E" w14:textId="0C05EFEE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980CC60" w14:textId="4D39A988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기본형 의자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2D52DF" w14:textId="78336A62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505*525*800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ED1003D" w14:textId="614E01EE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30C15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186956FE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8C11C" w14:textId="4134ED19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84F157" w14:textId="3829AD3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3인 소파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52B69DB" w14:textId="678539B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1700*745*755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88B0DB" w14:textId="08AD0139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5812C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  <w:tr w:rsidR="001822A7" w:rsidRPr="00D47816" w14:paraId="2DAF704D" w14:textId="77777777" w:rsidTr="001822A7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BFBB0" w14:textId="014B4585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136256" w14:textId="31E6AC30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소파 테이블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B03715" w14:textId="7D052FDF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1200*600*450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13E2985" w14:textId="7014A18D" w:rsidR="001822A7" w:rsidRPr="001822A7" w:rsidRDefault="001822A7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Cs w:val="20"/>
              </w:rPr>
            </w:pPr>
            <w:r w:rsidRPr="001822A7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BCE20" w14:textId="77777777" w:rsidR="001822A7" w:rsidRPr="001822A7" w:rsidRDefault="001822A7" w:rsidP="001822A7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</w:p>
        </w:tc>
      </w:tr>
    </w:tbl>
    <w:p w14:paraId="7573245C" w14:textId="1B6B5D2B" w:rsidR="00D74B82" w:rsidRPr="00D74B82" w:rsidRDefault="00D74B82" w:rsidP="00DB6F64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</w:p>
    <w:p w14:paraId="350115BD" w14:textId="17770779" w:rsidR="00DB6F64" w:rsidRP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0A822708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E4AB9A7" w14:textId="554B532E" w:rsidR="00C74B2D" w:rsidRDefault="00C74B2D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가능한 동일한 브랜드 제품으로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통일 되어야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함</w:t>
      </w:r>
    </w:p>
    <w:p w14:paraId="0F92577D" w14:textId="6B939F7A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2B35F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B07D2B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</w:p>
    <w:p w14:paraId="2D5FF72C" w14:textId="16F37BFD" w:rsidR="00F06362" w:rsidRPr="00C67C14" w:rsidRDefault="00F06362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권장 규격과 다를 경우, 동등이상의 제품을 납품해야 함. (사양비교표 必)</w:t>
      </w:r>
    </w:p>
    <w:p w14:paraId="6AF4B8D4" w14:textId="77777777" w:rsidR="001822A7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proofErr w:type="gramEnd"/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1CEDEC65" w:rsidR="007405F3" w:rsidRDefault="00B97C2C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lastRenderedPageBreak/>
        <w:t>가구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 또는 판매업으로 등록된 사업자로, 해당 업종에 대한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정하는 요건에 충족하지 않을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차순위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60A093E1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B0582">
        <w:rPr>
          <w:rFonts w:ascii="원신한 Light" w:eastAsia="원신한 Light" w:hAnsi="원신한 Light" w:hint="eastAsia"/>
          <w:sz w:val="24"/>
          <w:szCs w:val="24"/>
        </w:rPr>
        <w:t>28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5B0582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6F9E3494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B0582">
        <w:rPr>
          <w:rFonts w:ascii="원신한 Light" w:eastAsia="원신한 Light" w:hAnsi="원신한 Light" w:hint="eastAsia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5B0582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13CF4E87" w:rsidR="00DD33DF" w:rsidRDefault="00000000">
      <w:pPr>
        <w:spacing w:after="0"/>
        <w:rPr>
          <w:rFonts w:ascii="원신한 Light" w:eastAsia="원신한 Light" w:hAnsi="원신한 Light"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([붙임6] 입찰서는 별도로 밀봉/인감 날인하여 제출</w:t>
      </w:r>
      <w:r w:rsidR="005B0582">
        <w:rPr>
          <w:rFonts w:ascii="원신한 Light" w:eastAsia="원신한 Light" w:hAnsi="원신한 Light" w:hint="eastAsia"/>
          <w:w w:val="92"/>
          <w:sz w:val="24"/>
          <w:szCs w:val="24"/>
        </w:rPr>
        <w:t xml:space="preserve"> 가능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4285595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proofErr w:type="spellStart"/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6C7DE3B8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C351B6">
        <w:rPr>
          <w:rFonts w:ascii="원신한 Light" w:eastAsia="원신한 Light" w:hAnsi="원신한 Light" w:hint="eastAsia"/>
          <w:sz w:val="24"/>
          <w:szCs w:val="24"/>
        </w:rPr>
        <w:t>필요시 진행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(제안서 평가 후, 필요시 대상 업체에 개별 통지 예정)</w:t>
      </w:r>
    </w:p>
    <w:p w14:paraId="5CFFD2E5" w14:textId="1C4AD91B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5824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824F5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5824F5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46D353C6" w14:textId="6C4CC83B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>제안 제품의 특장점(모델명, 상세규격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, 제품 단가, 제품 총액</w:t>
      </w:r>
      <w:r w:rsidR="005824F5">
        <w:rPr>
          <w:rFonts w:ascii="원신한 Light" w:eastAsia="원신한 Light" w:hAnsi="원신한 Light" w:hint="eastAsia"/>
          <w:sz w:val="24"/>
          <w:szCs w:val="24"/>
        </w:rPr>
        <w:t>)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필</w:t>
      </w:r>
      <w:r w:rsidRPr="00FB446E">
        <w:rPr>
          <w:rFonts w:ascii="원신한 Light" w:eastAsia="원신한 Light" w:hAnsi="원신한 Light"/>
          <w:sz w:val="24"/>
          <w:szCs w:val="24"/>
        </w:rPr>
        <w:t>수 작성</w:t>
      </w:r>
    </w:p>
    <w:p w14:paraId="04DDA27B" w14:textId="1F414573" w:rsidR="00FB446E" w:rsidRDefault="00FB446E" w:rsidP="00A043B4">
      <w:pPr>
        <w:spacing w:after="0"/>
        <w:ind w:leftChars="354" w:left="1133" w:hangingChars="177" w:hanging="425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세부 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에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대한 충족 여부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구성 제품에 대한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 w:rsidR="003E5364"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납품 일정 계획,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리스크 대응 방안 및 계획</w:t>
      </w:r>
      <w:r w:rsidR="00F73DE4">
        <w:rPr>
          <w:rFonts w:ascii="원신한 Light" w:eastAsia="원신한 Light" w:hAnsi="원신한 Light" w:hint="eastAsia"/>
          <w:sz w:val="24"/>
          <w:szCs w:val="24"/>
        </w:rPr>
        <w:t>,</w:t>
      </w:r>
      <w:r w:rsidR="003E5364">
        <w:rPr>
          <w:rFonts w:ascii="원신한 Light" w:eastAsia="원신한 Light" w:hAnsi="원신한 Light" w:hint="eastAsia"/>
          <w:sz w:val="24"/>
          <w:szCs w:val="24"/>
        </w:rPr>
        <w:t xml:space="preserve"> 책임유지보수 관련 사항에 대한 정보</w:t>
      </w:r>
    </w:p>
    <w:p w14:paraId="644B763F" w14:textId="70CFA3AE" w:rsidR="00DD33DF" w:rsidRPr="00FB446E" w:rsidRDefault="00FB446E" w:rsidP="00FB446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7DDC236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4B64F9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금은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2C6A27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3269"/>
        <w:gridCol w:w="3270"/>
      </w:tblGrid>
      <w:tr w:rsidR="00664EF2" w:rsidRPr="00933ABF" w14:paraId="56D849DF" w14:textId="77777777" w:rsidTr="00B25506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326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270" w:type="dxa"/>
            <w:shd w:val="clear" w:color="auto" w:fill="DEEAF6" w:themeFill="accent1" w:themeFillTint="33"/>
          </w:tcPr>
          <w:p w14:paraId="31604F8B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664EF2" w:rsidRPr="00B76A5B" w14:paraId="69B33DF5" w14:textId="77777777" w:rsidTr="00B25506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664EF2" w:rsidRPr="00C351B6" w:rsidRDefault="00664EF2" w:rsidP="00E4680D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641618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B6965D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664EF2" w:rsidRPr="00B76A5B" w14:paraId="34270D33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E5D8D9B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0E3791" w14:textId="5139AE80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사업실적 및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기업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평가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7A76A1B8" w14:textId="0DC3C67C" w:rsidR="00664EF2" w:rsidRPr="00B76A5B" w:rsidRDefault="008212E4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판매실적, 제품 디자인 선호도</w:t>
            </w:r>
          </w:p>
        </w:tc>
      </w:tr>
      <w:tr w:rsidR="00664EF2" w:rsidRPr="00B76A5B" w14:paraId="58818058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계약이행 능력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9994C1" w14:textId="61B5781F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납품 일정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계획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,</w:t>
            </w:r>
          </w:p>
          <w:p w14:paraId="10EC68EA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리스크 대응 및 관리 계획</w:t>
            </w:r>
          </w:p>
        </w:tc>
      </w:tr>
      <w:tr w:rsidR="00664EF2" w:rsidRPr="00B76A5B" w14:paraId="6D7BA16D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사후관리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3D587A1A" w14:textId="77777777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3년 이상 무상책임보수</w:t>
            </w:r>
          </w:p>
          <w:p w14:paraId="065106B9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프로세스 및 정책</w:t>
            </w:r>
          </w:p>
        </w:tc>
      </w:tr>
    </w:tbl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70771AEB" w:rsidR="0005484E" w:rsidRPr="00933ABF" w:rsidRDefault="00B97C2C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가구(기성품)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459A5D52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통보한 </w:t>
            </w:r>
            <w:r w:rsidR="00B97C2C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가구(기성품)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2C0768AC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B97C2C">
        <w:rPr>
          <w:rFonts w:ascii="원신한 Light" w:eastAsia="원신한 Light" w:hAnsi="원신한 Light" w:cs="맑은 고딕" w:hint="eastAsia"/>
          <w:sz w:val="24"/>
          <w:szCs w:val="24"/>
        </w:rPr>
        <w:t>가구(기성품)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5588692D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B97C2C">
        <w:rPr>
          <w:rFonts w:ascii="원신한 Light" w:eastAsia="원신한 Light" w:hAnsi="원신한 Light" w:cs="맑은 고딕" w:hint="eastAsia"/>
          <w:sz w:val="24"/>
          <w:szCs w:val="24"/>
        </w:rPr>
        <w:t>가구(기성품)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05C75331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14D0312B" w14:textId="06DE876B" w:rsidR="00664EF2" w:rsidRPr="00933ABF" w:rsidRDefault="00B25506" w:rsidP="00B25506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■ </w:t>
      </w:r>
      <w:r w:rsidR="00664EF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4EF2" w:rsidRPr="008B6C57" w14:paraId="5F9A22C7" w14:textId="77777777" w:rsidTr="00E4680D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proofErr w:type="spellStart"/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5357A1B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4EF2" w:rsidRPr="00933ABF" w14:paraId="16F3E0C2" w14:textId="77777777" w:rsidTr="00E4680D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D7024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1897014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F533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587FC003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1164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505384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6F44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B809017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E35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C6E8DD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A9AF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60E4A94C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FF27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0995ACB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8E0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667182" w14:textId="77777777" w:rsidTr="00E4680D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0BFF4" w14:textId="77777777" w:rsidR="00664EF2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73A0BFB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78E6D126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9F295B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회사명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        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대표이사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(인)</w:t>
            </w: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10F9AE3D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B97C2C">
        <w:rPr>
          <w:rFonts w:ascii="원신한 Light" w:eastAsia="원신한 Light" w:hAnsi="원신한 Light" w:cs="맑은 고딕" w:hint="eastAsia"/>
          <w:sz w:val="24"/>
          <w:szCs w:val="24"/>
        </w:rPr>
        <w:t>가구(기성품)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458" w:type="dxa"/>
            <w:vAlign w:val="center"/>
          </w:tcPr>
          <w:p w14:paraId="018CB866" w14:textId="2C80AC40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B97C2C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가구(기성품)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9B2A" w14:textId="77777777" w:rsidR="00EC1261" w:rsidRDefault="00EC1261">
      <w:pPr>
        <w:spacing w:after="0" w:line="240" w:lineRule="auto"/>
      </w:pPr>
      <w:r>
        <w:separator/>
      </w:r>
    </w:p>
  </w:endnote>
  <w:endnote w:type="continuationSeparator" w:id="0">
    <w:p w14:paraId="03F4DC3E" w14:textId="77777777" w:rsidR="00EC1261" w:rsidRDefault="00EC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5169" w14:textId="77777777" w:rsidR="00EC1261" w:rsidRDefault="00EC1261">
      <w:pPr>
        <w:spacing w:after="0" w:line="240" w:lineRule="auto"/>
      </w:pPr>
      <w:r>
        <w:separator/>
      </w:r>
    </w:p>
  </w:footnote>
  <w:footnote w:type="continuationSeparator" w:id="0">
    <w:p w14:paraId="398B1A66" w14:textId="77777777" w:rsidR="00EC1261" w:rsidRDefault="00EC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9"/>
  </w:num>
  <w:num w:numId="2" w16cid:durableId="1354919643">
    <w:abstractNumId w:val="6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7"/>
  </w:num>
  <w:num w:numId="6" w16cid:durableId="1632587855">
    <w:abstractNumId w:val="8"/>
  </w:num>
  <w:num w:numId="7" w16cid:durableId="598101828">
    <w:abstractNumId w:val="10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1"/>
  </w:num>
  <w:num w:numId="12" w16cid:durableId="6166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404BA"/>
    <w:rsid w:val="00045845"/>
    <w:rsid w:val="0005484E"/>
    <w:rsid w:val="00067E19"/>
    <w:rsid w:val="00076366"/>
    <w:rsid w:val="00095AB6"/>
    <w:rsid w:val="000B138A"/>
    <w:rsid w:val="000B7554"/>
    <w:rsid w:val="000C5ADA"/>
    <w:rsid w:val="000E2B90"/>
    <w:rsid w:val="000F5AD1"/>
    <w:rsid w:val="00146F20"/>
    <w:rsid w:val="001822A7"/>
    <w:rsid w:val="0018771F"/>
    <w:rsid w:val="00195537"/>
    <w:rsid w:val="001B30AF"/>
    <w:rsid w:val="001F2703"/>
    <w:rsid w:val="001F506B"/>
    <w:rsid w:val="00222CF5"/>
    <w:rsid w:val="002640EE"/>
    <w:rsid w:val="00271AA5"/>
    <w:rsid w:val="00293859"/>
    <w:rsid w:val="002A2477"/>
    <w:rsid w:val="002B35FE"/>
    <w:rsid w:val="002C19F0"/>
    <w:rsid w:val="002C6A27"/>
    <w:rsid w:val="002D00D0"/>
    <w:rsid w:val="002D0AE3"/>
    <w:rsid w:val="00331E2A"/>
    <w:rsid w:val="00334D9D"/>
    <w:rsid w:val="00371273"/>
    <w:rsid w:val="00385FDC"/>
    <w:rsid w:val="00396894"/>
    <w:rsid w:val="003A710F"/>
    <w:rsid w:val="003E5364"/>
    <w:rsid w:val="004140FE"/>
    <w:rsid w:val="0041593E"/>
    <w:rsid w:val="00444710"/>
    <w:rsid w:val="0046428B"/>
    <w:rsid w:val="00485C54"/>
    <w:rsid w:val="0049264C"/>
    <w:rsid w:val="004A7464"/>
    <w:rsid w:val="004B59A4"/>
    <w:rsid w:val="004B64F9"/>
    <w:rsid w:val="004B6BBA"/>
    <w:rsid w:val="00501709"/>
    <w:rsid w:val="00502B4E"/>
    <w:rsid w:val="005069DB"/>
    <w:rsid w:val="00512450"/>
    <w:rsid w:val="00515C20"/>
    <w:rsid w:val="005172D0"/>
    <w:rsid w:val="00546C36"/>
    <w:rsid w:val="0055184D"/>
    <w:rsid w:val="005824F5"/>
    <w:rsid w:val="005A0486"/>
    <w:rsid w:val="005B0582"/>
    <w:rsid w:val="005C6FD8"/>
    <w:rsid w:val="005C71C3"/>
    <w:rsid w:val="005F40F8"/>
    <w:rsid w:val="00622776"/>
    <w:rsid w:val="00625DE1"/>
    <w:rsid w:val="00636681"/>
    <w:rsid w:val="00664EF2"/>
    <w:rsid w:val="00683719"/>
    <w:rsid w:val="006C1DB0"/>
    <w:rsid w:val="006E733B"/>
    <w:rsid w:val="00715C61"/>
    <w:rsid w:val="007405F3"/>
    <w:rsid w:val="007D646B"/>
    <w:rsid w:val="00811D86"/>
    <w:rsid w:val="008212E4"/>
    <w:rsid w:val="008268CE"/>
    <w:rsid w:val="00854BDB"/>
    <w:rsid w:val="008646F4"/>
    <w:rsid w:val="008A4C1E"/>
    <w:rsid w:val="008C0427"/>
    <w:rsid w:val="00916202"/>
    <w:rsid w:val="00933ABF"/>
    <w:rsid w:val="009647AB"/>
    <w:rsid w:val="009B62A8"/>
    <w:rsid w:val="00A043B4"/>
    <w:rsid w:val="00A1649E"/>
    <w:rsid w:val="00A37FCA"/>
    <w:rsid w:val="00A64BBC"/>
    <w:rsid w:val="00A92E0E"/>
    <w:rsid w:val="00AB5DC1"/>
    <w:rsid w:val="00B07D2B"/>
    <w:rsid w:val="00B25506"/>
    <w:rsid w:val="00B422B9"/>
    <w:rsid w:val="00B76A5B"/>
    <w:rsid w:val="00B85EE0"/>
    <w:rsid w:val="00B97C2C"/>
    <w:rsid w:val="00BA57B4"/>
    <w:rsid w:val="00BB0636"/>
    <w:rsid w:val="00BC3038"/>
    <w:rsid w:val="00BC74DA"/>
    <w:rsid w:val="00C23FD1"/>
    <w:rsid w:val="00C315BC"/>
    <w:rsid w:val="00C351B6"/>
    <w:rsid w:val="00C4391F"/>
    <w:rsid w:val="00C67C14"/>
    <w:rsid w:val="00C74B2D"/>
    <w:rsid w:val="00C97384"/>
    <w:rsid w:val="00D129AD"/>
    <w:rsid w:val="00D651C6"/>
    <w:rsid w:val="00D72399"/>
    <w:rsid w:val="00D74B82"/>
    <w:rsid w:val="00DB6F64"/>
    <w:rsid w:val="00DC6AA2"/>
    <w:rsid w:val="00DD0D7E"/>
    <w:rsid w:val="00DD26B4"/>
    <w:rsid w:val="00DD33DF"/>
    <w:rsid w:val="00DF56CC"/>
    <w:rsid w:val="00E23581"/>
    <w:rsid w:val="00E2423F"/>
    <w:rsid w:val="00E36BB9"/>
    <w:rsid w:val="00E70A3B"/>
    <w:rsid w:val="00E76B86"/>
    <w:rsid w:val="00EA2B51"/>
    <w:rsid w:val="00EC052D"/>
    <w:rsid w:val="00EC1261"/>
    <w:rsid w:val="00F06362"/>
    <w:rsid w:val="00F56AAD"/>
    <w:rsid w:val="00F73DE4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18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47</cp:revision>
  <cp:lastPrinted>2025-08-18T07:42:00Z</cp:lastPrinted>
  <dcterms:created xsi:type="dcterms:W3CDTF">2025-06-27T06:25:00Z</dcterms:created>
  <dcterms:modified xsi:type="dcterms:W3CDTF">2025-08-20T07:35:00Z</dcterms:modified>
  <cp:version>1300.0100.01</cp:version>
</cp:coreProperties>
</file>